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0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1800"/>
        <w:gridCol w:w="2009"/>
        <w:gridCol w:w="4350"/>
        <w:gridCol w:w="3180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15044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/>
                <w:sz w:val="44"/>
                <w:szCs w:val="44"/>
                <w:lang w:val="en-US" w:eastAsia="zh-CN"/>
              </w:rPr>
              <w:t>各院部急需专业人才意向情况统计表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15044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二级院部（章）：                                                                    负责人：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人才类别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意向情况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0" w:colLast="5"/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高层次人才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博士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海外人才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  <w:t>技能型人才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华文楷体" w:hAnsi="华文楷体" w:eastAsia="华文楷体" w:cs="华文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bookmarkEnd w:id="0"/>
    </w:tbl>
    <w:p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jp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